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B83D">
      <w:pPr>
        <w:keepNext/>
        <w:spacing w:before="240" w:after="60" w:line="360" w:lineRule="auto"/>
        <w:jc w:val="center"/>
        <w:outlineLvl w:val="0"/>
        <w:rPr>
          <w:rFonts w:hint="eastAsia" w:ascii="宋体" w:hAnsi="宋体" w:eastAsia="宋体" w:cs="宋体"/>
          <w:b/>
          <w:bCs/>
          <w:color w:val="000000" w:themeColor="text1"/>
          <w:w w:val="105"/>
          <w:kern w:val="32"/>
          <w:sz w:val="30"/>
          <w:szCs w:val="30"/>
          <w:highlight w:val="none"/>
          <w14:textFill>
            <w14:solidFill>
              <w14:schemeClr w14:val="tx1"/>
            </w14:solidFill>
          </w14:textFill>
        </w:rPr>
      </w:pPr>
      <w:bookmarkStart w:id="1" w:name="_GoBack"/>
      <w:bookmarkEnd w:id="1"/>
      <w:r>
        <w:rPr>
          <w:rFonts w:hint="eastAsia" w:ascii="宋体" w:hAnsi="宋体" w:eastAsia="宋体" w:cs="宋体"/>
          <w:b/>
          <w:bCs/>
          <w:color w:val="000000" w:themeColor="text1"/>
          <w:w w:val="105"/>
          <w:kern w:val="32"/>
          <w:sz w:val="30"/>
          <w:szCs w:val="30"/>
          <w:highlight w:val="none"/>
          <w14:textFill>
            <w14:solidFill>
              <w14:schemeClr w14:val="tx1"/>
            </w14:solidFill>
          </w14:textFill>
        </w:rPr>
        <w:t>瞬态-稳态光谱仪技术参数与配置</w:t>
      </w:r>
    </w:p>
    <w:p w14:paraId="5C8DEEF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1.光学系统结构: L型光路，搭载光源及探测器、光栅等光学元件，实现全光谱范围内的高光谱检测效率； </w:t>
      </w:r>
    </w:p>
    <w:p w14:paraId="61E1A084">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2.光源</w:t>
      </w:r>
    </w:p>
    <w:p w14:paraId="0E9E0149">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 复合光源及分光系统: </w:t>
      </w:r>
    </w:p>
    <w:p w14:paraId="3C4F46C9">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 除臭氧氙灯，可以显示功率、电压、电流和使用时间，功率≥450W；</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需提供</w:t>
      </w:r>
      <w:r>
        <w:rPr>
          <w:rFonts w:hint="eastAsia" w:ascii="仿宋" w:hAnsi="仿宋" w:eastAsia="仿宋" w:cs="仿宋"/>
          <w:b/>
          <w:bCs/>
          <w:color w:val="000000" w:themeColor="text1"/>
          <w:sz w:val="24"/>
          <w:szCs w:val="24"/>
          <w:highlight w:val="none"/>
          <w14:textFill>
            <w14:solidFill>
              <w14:schemeClr w14:val="tx1"/>
            </w14:solidFill>
          </w14:textFill>
        </w:rPr>
        <w:t>产品彩页作为佐证，证明材料所描述产品的品牌、规格、型号必须与投标产品一致。）</w:t>
      </w:r>
    </w:p>
    <w:p w14:paraId="543411B1">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高能量脉冲氙灯，光谱脉宽1.5到2.5μs，平均能量≥60W，重复频率：0.1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100Hz； </w:t>
      </w:r>
    </w:p>
    <w:p w14:paraId="655F80C3">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单色器为对称型Czerny-Turne结构，焦距：≥325mm； </w:t>
      </w:r>
    </w:p>
    <w:p w14:paraId="14F1BF12">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带宽：0-30nm； </w:t>
      </w:r>
    </w:p>
    <w:p w14:paraId="706B95BB">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2.1.5</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波长准确度：±0.2nm；</w:t>
      </w:r>
    </w:p>
    <w:p w14:paraId="4C46B6CB">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波长重复性：±0.1nm； </w:t>
      </w:r>
    </w:p>
    <w:p w14:paraId="681FBF2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2.1.7</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最小步进：0.01nm； </w:t>
      </w:r>
    </w:p>
    <w:p w14:paraId="00F1514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▲2.1.8</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激发单色器内置软件控制电动滤光片轮消除高级衍射光；</w:t>
      </w:r>
      <w:r>
        <w:rPr>
          <w:rFonts w:hint="eastAsia" w:ascii="仿宋" w:hAnsi="仿宋" w:eastAsia="仿宋" w:cs="仿宋"/>
          <w:b/>
          <w:bCs/>
          <w:color w:val="000000" w:themeColor="text1"/>
          <w:sz w:val="24"/>
          <w:szCs w:val="24"/>
          <w:highlight w:val="none"/>
          <w14:textFill>
            <w14:solidFill>
              <w14:schemeClr w14:val="tx1"/>
            </w14:solidFill>
          </w14:textFill>
        </w:rPr>
        <w:t xml:space="preserve">（需提供产品彩页作为佐证，证明材料所描述产品的品牌、规格、型号必须与投标产品一致。） </w:t>
      </w:r>
    </w:p>
    <w:p w14:paraId="448AEF9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脉冲激光器：375nm脉冲激光器，重复频率20MHz-20KHz，脉宽≤70ps ；</w:t>
      </w:r>
    </w:p>
    <w:p w14:paraId="52C4FBFA">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要求所有光源的切换和选择，均实现一键选择；</w:t>
      </w:r>
      <w:r>
        <w:rPr>
          <w:rFonts w:hint="eastAsia" w:ascii="仿宋" w:hAnsi="仿宋" w:eastAsia="仿宋" w:cs="仿宋"/>
          <w:b/>
          <w:bCs/>
          <w:color w:val="000000" w:themeColor="text1"/>
          <w:sz w:val="24"/>
          <w:szCs w:val="24"/>
          <w:highlight w:val="none"/>
          <w14:textFill>
            <w14:solidFill>
              <w14:schemeClr w14:val="tx1"/>
            </w14:solidFill>
          </w14:textFill>
        </w:rPr>
        <w:t>（需提供产品彩页作为佐证，证明材料所描述产品的品牌、规格、型号必须与投标产品一致。）</w:t>
      </w:r>
    </w:p>
    <w:p w14:paraId="6D0EF3AD">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3.信噪比：≥35,000:1，水拉曼峰测试，激发波长350nm，狭缝5nm，积分时间1s，计算公式为S/N=(I</w:t>
      </w:r>
      <w:r>
        <w:rPr>
          <w:rFonts w:hint="eastAsia" w:ascii="仿宋" w:hAnsi="仿宋" w:eastAsia="仿宋" w:cs="仿宋"/>
          <w:color w:val="000000" w:themeColor="text1"/>
          <w:sz w:val="24"/>
          <w:szCs w:val="24"/>
          <w:highlight w:val="none"/>
          <w:vertAlign w:val="subscript"/>
          <w14:textFill>
            <w14:solidFill>
              <w14:schemeClr w14:val="tx1"/>
            </w14:solidFill>
          </w14:textFill>
        </w:rPr>
        <w:t>397</w:t>
      </w:r>
      <w:r>
        <w:rPr>
          <w:rFonts w:hint="eastAsia" w:ascii="仿宋" w:hAnsi="仿宋" w:eastAsia="仿宋" w:cs="仿宋"/>
          <w:color w:val="000000" w:themeColor="text1"/>
          <w:sz w:val="24"/>
          <w:szCs w:val="24"/>
          <w:highlight w:val="none"/>
          <w14:textFill>
            <w14:solidFill>
              <w14:schemeClr w14:val="tx1"/>
            </w14:solidFill>
          </w14:textFill>
        </w:rPr>
        <w:t>-I</w:t>
      </w:r>
      <w:r>
        <w:rPr>
          <w:rFonts w:hint="eastAsia" w:ascii="仿宋" w:hAnsi="仿宋" w:eastAsia="仿宋" w:cs="仿宋"/>
          <w:color w:val="000000" w:themeColor="text1"/>
          <w:sz w:val="24"/>
          <w:szCs w:val="24"/>
          <w:highlight w:val="none"/>
          <w:vertAlign w:val="subscript"/>
          <w14:textFill>
            <w14:solidFill>
              <w14:schemeClr w14:val="tx1"/>
            </w14:solidFill>
          </w14:textFill>
        </w:rPr>
        <w:t>450</w:t>
      </w:r>
      <w:r>
        <w:rPr>
          <w:rFonts w:hint="eastAsia" w:ascii="仿宋" w:hAnsi="仿宋" w:eastAsia="仿宋" w:cs="仿宋"/>
          <w:color w:val="000000" w:themeColor="text1"/>
          <w:sz w:val="24"/>
          <w:szCs w:val="24"/>
          <w:highlight w:val="none"/>
          <w14:textFill>
            <w14:solidFill>
              <w14:schemeClr w14:val="tx1"/>
            </w14:solidFill>
          </w14:textFill>
        </w:rPr>
        <w:t>)/I</w:t>
      </w:r>
      <w:r>
        <w:rPr>
          <w:rFonts w:hint="eastAsia" w:ascii="仿宋" w:hAnsi="仿宋" w:eastAsia="仿宋" w:cs="仿宋"/>
          <w:color w:val="000000" w:themeColor="text1"/>
          <w:sz w:val="24"/>
          <w:szCs w:val="24"/>
          <w:highlight w:val="none"/>
          <w:vertAlign w:val="subscript"/>
          <w14:textFill>
            <w14:solidFill>
              <w14:schemeClr w14:val="tx1"/>
            </w14:solidFill>
          </w14:textFill>
        </w:rPr>
        <w:t>450</w:t>
      </w:r>
      <w:r>
        <w:rPr>
          <w:rFonts w:hint="eastAsia" w:ascii="仿宋" w:hAnsi="仿宋" w:eastAsia="仿宋" w:cs="仿宋"/>
          <w:color w:val="000000" w:themeColor="text1"/>
          <w:sz w:val="24"/>
          <w:szCs w:val="24"/>
          <w:highlight w:val="none"/>
          <w:vertAlign w:val="superscript"/>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w:t>
      </w:r>
    </w:p>
    <w:p w14:paraId="3A3F00EE">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探测器及其分光系统</w:t>
      </w:r>
    </w:p>
    <w:p w14:paraId="4B59A8AB">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探测器：紫外可见单光子计数光电倍增管； </w:t>
      </w:r>
    </w:p>
    <w:p w14:paraId="3C83DCDD">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光谱范围：200nm</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900nm； </w:t>
      </w:r>
    </w:p>
    <w:p w14:paraId="715D73E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半导体制冷模块，工作温度：-20℃；</w:t>
      </w:r>
    </w:p>
    <w:p w14:paraId="47D0C9EE">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暗计数：≤50cps；</w:t>
      </w:r>
    </w:p>
    <w:p w14:paraId="66BD5CE4">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 分光系统</w:t>
      </w:r>
    </w:p>
    <w:p w14:paraId="21390EF1">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单色器为对称型Czerny-Turne结构，焦距：≥325mm；  </w:t>
      </w:r>
    </w:p>
    <w:p w14:paraId="25ACD176">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带宽：0-30nm； </w:t>
      </w:r>
    </w:p>
    <w:p w14:paraId="759639A0">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波长准确度：±0.2nm；</w:t>
      </w:r>
    </w:p>
    <w:p w14:paraId="5FEF17B2">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波长重复性：±0.1nm； </w:t>
      </w:r>
    </w:p>
    <w:p w14:paraId="3D03CCEE">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4.2.5</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最小步进：0.01nm； </w:t>
      </w:r>
    </w:p>
    <w:p w14:paraId="25DD054A">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发射单色器内置软件控制电动滤光片轮消除高级衍射光；</w:t>
      </w:r>
      <w:r>
        <w:rPr>
          <w:rFonts w:hint="eastAsia" w:ascii="仿宋" w:hAnsi="仿宋" w:eastAsia="仿宋" w:cs="仿宋"/>
          <w:b/>
          <w:bCs/>
          <w:color w:val="000000" w:themeColor="text1"/>
          <w:sz w:val="24"/>
          <w:szCs w:val="24"/>
          <w:highlight w:val="none"/>
          <w14:textFill>
            <w14:solidFill>
              <w14:schemeClr w14:val="tx1"/>
            </w14:solidFill>
          </w14:textFill>
        </w:rPr>
        <w:t>（需提供产品彩页作为佐证，证明材料所描述产品的品牌、规格、型号必须与投标产品一致。）</w:t>
      </w:r>
    </w:p>
    <w:p w14:paraId="74241BDC">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数据采集软件系统 ：</w:t>
      </w:r>
    </w:p>
    <w:p w14:paraId="446F897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5.1 集成单光子计数（SPC）、时间相关单光子计数（TCSPC）测量、多通道单光子计数（MCS）、模拟信号测量； </w:t>
      </w:r>
    </w:p>
    <w:p w14:paraId="4AEBAB4E">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 寿命测试范围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100ps</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10s；</w:t>
      </w:r>
    </w:p>
    <w:p w14:paraId="57F39366">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 荧光寿命测试模块：荧光寿命最小时间分辨率：≤310fs，以最小时间窗口除以最大通道数计算</w:t>
      </w:r>
      <w:r>
        <w:rPr>
          <w:rFonts w:hint="eastAsia" w:ascii="仿宋" w:hAnsi="仿宋" w:eastAsia="仿宋" w:cs="仿宋"/>
          <w:b/>
          <w:bCs/>
          <w:color w:val="000000" w:themeColor="text1"/>
          <w:sz w:val="24"/>
          <w:szCs w:val="24"/>
          <w:highlight w:val="none"/>
          <w14:textFill>
            <w14:solidFill>
              <w14:schemeClr w14:val="tx1"/>
            </w14:solidFill>
          </w14:textFill>
        </w:rPr>
        <w:t>（须提供软件设置界面截图</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产品彩页作为佐证，</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彩页</w:t>
      </w:r>
      <w:r>
        <w:rPr>
          <w:rFonts w:hint="eastAsia" w:ascii="仿宋" w:hAnsi="仿宋" w:eastAsia="仿宋" w:cs="仿宋"/>
          <w:b/>
          <w:bCs/>
          <w:color w:val="000000" w:themeColor="text1"/>
          <w:sz w:val="24"/>
          <w:szCs w:val="24"/>
          <w:highlight w:val="none"/>
          <w14:textFill>
            <w14:solidFill>
              <w14:schemeClr w14:val="tx1"/>
            </w14:solidFill>
          </w14:textFill>
        </w:rPr>
        <w:t>证明材料所描述产品的品牌、规格、型号必须与投标产品一致。）</w:t>
      </w:r>
    </w:p>
    <w:p w14:paraId="7C8DBE23">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磷光寿命测试模块：磷光寿命最小时间分辨率：≤10ns，以最小时间窗口除以最大通道数计算</w:t>
      </w:r>
      <w:r>
        <w:rPr>
          <w:rFonts w:hint="eastAsia" w:ascii="仿宋" w:hAnsi="仿宋" w:eastAsia="仿宋" w:cs="仿宋"/>
          <w:b/>
          <w:bCs/>
          <w:color w:val="000000" w:themeColor="text1"/>
          <w:sz w:val="24"/>
          <w:szCs w:val="24"/>
          <w:highlight w:val="none"/>
          <w14:textFill>
            <w14:solidFill>
              <w14:schemeClr w14:val="tx1"/>
            </w14:solidFill>
          </w14:textFill>
        </w:rPr>
        <w:t>（须提供软件设置界面截图和产品彩页作为佐证，彩页证明材料所描述产品的品牌、规格、型号必须与投标产品一致。）</w:t>
      </w:r>
    </w:p>
    <w:p w14:paraId="1953148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 数据采集卡具有forward以及reverse双采集模式，同步兼顾时间分辨率以及采集速率；</w:t>
      </w:r>
      <w:r>
        <w:rPr>
          <w:rFonts w:hint="eastAsia" w:ascii="仿宋" w:hAnsi="仿宋" w:eastAsia="仿宋" w:cs="仿宋"/>
          <w:b/>
          <w:bCs/>
          <w:color w:val="000000" w:themeColor="text1"/>
          <w:sz w:val="24"/>
          <w:szCs w:val="24"/>
          <w:highlight w:val="none"/>
          <w14:textFill>
            <w14:solidFill>
              <w14:schemeClr w14:val="tx1"/>
            </w14:solidFill>
          </w14:textFill>
        </w:rPr>
        <w:t>（需提供产品彩页作为佐证，证明材料所描述产品的品牌、规格、型号必须与投标产品一致。）</w:t>
      </w:r>
    </w:p>
    <w:p w14:paraId="06FA086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 最大光子计数率：100MHz；</w:t>
      </w:r>
    </w:p>
    <w:p w14:paraId="34B34C8D">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多功能样品仓：</w:t>
      </w:r>
    </w:p>
    <w:p w14:paraId="3F31AAA0">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六方形样品仓内标配用于保护探测器的快门开关；计算机控制的信号衰减器； </w:t>
      </w:r>
    </w:p>
    <w:p w14:paraId="5F852068">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液体样品池支架：可使用标准10*10mm比色皿进行测试，并带有温度传感器的循环水出入口；</w:t>
      </w:r>
    </w:p>
    <w:p w14:paraId="1B7F5B8B">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前表面固体样品支架</w:t>
      </w:r>
      <w:bookmarkStart w:id="0" w:name="OLE_LINK1"/>
      <w:r>
        <w:rPr>
          <w:rFonts w:hint="eastAsia" w:ascii="仿宋" w:hAnsi="仿宋" w:eastAsia="仿宋" w:cs="仿宋"/>
          <w:color w:val="000000" w:themeColor="text1"/>
          <w:sz w:val="24"/>
          <w:szCs w:val="24"/>
          <w:highlight w:val="none"/>
          <w14:textFill>
            <w14:solidFill>
              <w14:schemeClr w14:val="tx1"/>
            </w14:solidFill>
          </w14:textFill>
        </w:rPr>
        <w:t>：测试固体、薄膜、粉末、高浓度液体及浑浊液体前表面荧光，可以在样品仓外部微调支架位置，实现最优化的激发</w:t>
      </w:r>
      <w:bookmarkEnd w:id="0"/>
      <w:r>
        <w:rPr>
          <w:rFonts w:hint="eastAsia" w:ascii="仿宋" w:hAnsi="仿宋" w:eastAsia="仿宋" w:cs="仿宋"/>
          <w:color w:val="000000" w:themeColor="text1"/>
          <w:sz w:val="24"/>
          <w:szCs w:val="24"/>
          <w:highlight w:val="none"/>
          <w14:textFill>
            <w14:solidFill>
              <w14:schemeClr w14:val="tx1"/>
            </w14:solidFill>
          </w14:textFill>
        </w:rPr>
        <w:t>；</w:t>
      </w:r>
    </w:p>
    <w:p w14:paraId="1EE9D92A">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低温恒温器附件</w:t>
      </w:r>
    </w:p>
    <w:p w14:paraId="0AB56711">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温控范围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-196℃</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550℃；</w:t>
      </w:r>
    </w:p>
    <w:p w14:paraId="3C4B1477">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温度稳定性：±0.1℃；</w:t>
      </w:r>
    </w:p>
    <w:p w14:paraId="63C068E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可通过荧光操作界面与低温恒温器进行通讯，反控低温恒温器测试系统，实现在操作界面控制下自动测试一系列温度依赖的稳态和瞬态荧光光谱。</w:t>
      </w:r>
      <w:r>
        <w:rPr>
          <w:rFonts w:hint="eastAsia" w:ascii="仿宋" w:hAnsi="仿宋" w:eastAsia="仿宋" w:cs="仿宋"/>
          <w:b/>
          <w:bCs/>
          <w:color w:val="000000" w:themeColor="text1"/>
          <w:sz w:val="24"/>
          <w:szCs w:val="24"/>
          <w:highlight w:val="none"/>
          <w14:textFill>
            <w14:solidFill>
              <w14:schemeClr w14:val="tx1"/>
            </w14:solidFill>
          </w14:textFill>
        </w:rPr>
        <w:t>（需提供产品彩页作为佐证，证明材料所描述产品的品牌、规格、型号必须与投标产品一致。）</w:t>
      </w:r>
    </w:p>
    <w:p w14:paraId="5A727076">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 滤光片套件：330nm、395nm、455nm、495nm、550nm、590nm和645nm各一片；</w:t>
      </w:r>
    </w:p>
    <w:p w14:paraId="2A9FDFF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9. </w:t>
      </w:r>
      <w:r>
        <w:rPr>
          <w:rFonts w:hint="eastAsia" w:ascii="仿宋" w:hAnsi="仿宋" w:eastAsia="仿宋" w:cs="仿宋"/>
          <w:b/>
          <w:bCs/>
          <w:color w:val="000000" w:themeColor="text1"/>
          <w:sz w:val="24"/>
          <w:szCs w:val="24"/>
          <w:highlight w:val="none"/>
          <w14:textFill>
            <w14:solidFill>
              <w14:schemeClr w14:val="tx1"/>
            </w14:solidFill>
          </w14:textFill>
        </w:rPr>
        <w:t>仪器配置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p>
    <w:p w14:paraId="7BFC6AD6">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瞬态-稳态光谱仪主机1台，包括：</w:t>
      </w:r>
    </w:p>
    <w:p w14:paraId="3B12BE69">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激发单色器（三光栅塔轮结构，标配电动滤光片轮）1个；</w:t>
      </w:r>
    </w:p>
    <w:p w14:paraId="0C740ECE">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发射单色器（三光栅塔轮结构，标配电动滤光片轮）1个；</w:t>
      </w:r>
    </w:p>
    <w:p w14:paraId="083E50F9">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多功能样品仓1个；</w:t>
      </w:r>
    </w:p>
    <w:p w14:paraId="3BD33D97">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液体样品池支架1个；</w:t>
      </w:r>
    </w:p>
    <w:p w14:paraId="3432A14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荧光寿命测试模块1套；</w:t>
      </w:r>
    </w:p>
    <w:p w14:paraId="488794F4">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磷光寿命测试模块1套；</w:t>
      </w:r>
    </w:p>
    <w:p w14:paraId="17924A4A">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1.7</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电制冷紫外可见光电倍增管检测器1个；</w:t>
      </w:r>
    </w:p>
    <w:p w14:paraId="41B28C9F">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前表面固体样品支架1套；</w:t>
      </w:r>
    </w:p>
    <w:p w14:paraId="67568B40">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375nm脉冲激光器1套；</w:t>
      </w:r>
    </w:p>
    <w:p w14:paraId="2DBED015">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低温恒温器附件1套；</w:t>
      </w:r>
    </w:p>
    <w:p w14:paraId="545C0F04">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带盖比色皿1个；</w:t>
      </w:r>
    </w:p>
    <w:p w14:paraId="5ACB7840">
      <w:pPr>
        <w:pStyle w:val="8"/>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滤光片套件1套。</w:t>
      </w:r>
    </w:p>
    <w:p w14:paraId="72E49F86"/>
    <w:p w14:paraId="1C2DBDD2">
      <w:pPr>
        <w:pStyle w:val="5"/>
        <w:widowControl/>
        <w:jc w:val="left"/>
        <w:rPr>
          <w:rFonts w:hint="eastAsia" w:ascii="宋体" w:hAnsi="宋体" w:eastAsia="宋体" w:cs="宋体"/>
          <w:color w:val="000000" w:themeColor="text1"/>
          <w:highlight w:val="none"/>
          <w14:textFill>
            <w14:solidFill>
              <w14:schemeClr w14:val="tx1"/>
            </w14:solidFill>
          </w14:textFill>
        </w:rPr>
      </w:pPr>
    </w:p>
    <w:p w14:paraId="2828AC48">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08"/>
    <w:rsid w:val="00126198"/>
    <w:rsid w:val="001C699D"/>
    <w:rsid w:val="00277531"/>
    <w:rsid w:val="00492811"/>
    <w:rsid w:val="006558CF"/>
    <w:rsid w:val="008B5AB1"/>
    <w:rsid w:val="00900C08"/>
    <w:rsid w:val="00CA2C8C"/>
    <w:rsid w:val="00D97D51"/>
    <w:rsid w:val="00DB62A8"/>
    <w:rsid w:val="00DC3749"/>
    <w:rsid w:val="00E46377"/>
    <w:rsid w:val="018B4997"/>
    <w:rsid w:val="0FEA75CD"/>
    <w:rsid w:val="167C60CF"/>
    <w:rsid w:val="1C946ABE"/>
    <w:rsid w:val="2DAB7507"/>
    <w:rsid w:val="4EFB6A8D"/>
    <w:rsid w:val="5E6351EF"/>
    <w:rsid w:val="6E0C1319"/>
    <w:rsid w:val="70910BA8"/>
    <w:rsid w:val="713759CB"/>
    <w:rsid w:val="715440AF"/>
    <w:rsid w:val="72701416"/>
    <w:rsid w:val="7646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szCs w:val="24"/>
    </w:rPr>
  </w:style>
  <w:style w:type="paragraph" w:customStyle="1" w:styleId="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1473</Words>
  <Characters>1858</Characters>
  <Lines>12</Lines>
  <Paragraphs>3</Paragraphs>
  <TotalTime>2</TotalTime>
  <ScaleCrop>false</ScaleCrop>
  <LinksUpToDate>false</LinksUpToDate>
  <CharactersWithSpaces>1931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2025-06-25T01:41:00Z</dcterms:created>
  <dc:creator>Lenovo</dc:creator>
  <cp:lastModifiedBy>慎独</cp:lastModifiedBy>
  <dcterms:modified xsi:type="dcterms:W3CDTF">2025-12-25T02:42:26Z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eyJoZGlkIjoiYjExNGI4MTY1ZjI1NmU0NjkwYTdjOTNlZDc5MGFkYjAiLCJ1c2VySWQiOiIzMTEzNjU4MzUifQ==</vt:lpwstr>
  </property>
  <property fmtid="{D5CDD505-2E9C-101B-9397-08002B2CF9AE}" pid="4" name="ICV">
    <vt:lpwstr>C05CEDC6AF1B448FBD6B2994A3149612_13</vt:lpwstr>
  </property>
</Properties>
</file>